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Valdemarsvik kommunfullmäktige</w:t>
      </w:r>
    </w:p>
    <w:p>
      <w:pPr>
        <w:pStyle w:val="Heading1"/>
      </w:pPr>
      <w:r>
        <w:t xml:space="preserve">Fler bostäder för unga och äldre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Valdemarsvik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hindrar både inflyttning av unga och kvarboende för äldre. Kommunen behöver korta planprocesser och stimulera byggande.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Valdemarsvik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bostadsförsörjningsplan med fokus på små lägenheter.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snabbspår för bygglov av seniorbostäder.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privata aktörer om hyresrätter.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påbörjade bostäder årligen.</w:t>
      </w:r>
    </w:p>
    <w:p>
      <w:pPr>
        <w:spacing w:before="360"/>
      </w:pPr>
    </w:p>
    <w:p>
      <w:r>
        <w:t xml:space="preserve">Valdemarsvik,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Valdemarsvik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2026-07-14T05:33:29.768Z</dcterms:created>
  <dcterms:modified xsi:type="dcterms:W3CDTF">2026-07-14T05:33:29.768Z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